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21 122 vom 17. Januar 2021</w:t>
      </w:r>
    </w:p>
    <w:p>
      <w:r>
        <w:t>VS Kantonsgericht, 2021-01-17, DE</w:t>
      </w:r>
    </w:p>
    <w:p>
      <w:r>
        <w:rPr>
          <w:b/>
        </w:rPr>
        <w:t xml:space="preserve">Quelle: </w:t>
      </w:r>
      <w:r>
        <w:t>https://mcp.opencaselaw.ch/entscheid/vs_gerichte_C1 21 122</w:t>
      </w:r>
    </w:p>
    <w:p>
      <w:r>
        <w:t>FR: VS_GERICHTE C1 21 122 du 17 janvier 2021</w:t>
      </w:r>
    </w:p>
    <w:p>
      <w:r>
        <w:t>IT: VS_GERICHTE C1 21 122 del 17 gennaio 2021</w:t>
      </w:r>
    </w:p>
    <w:p>
      <w:pPr>
        <w:pStyle w:val="Heading2"/>
      </w:pPr>
      <w:r>
        <w:t>Regeste</w:t>
      </w:r>
    </w:p>
    <w:p>
      <w:r>
        <w:t>C1 21 122 ENTSCHEID VOM 17. JANUAR 2021 Kantonsgericht Wallis I. Zivilrechtliche Abteilung Dr. Lionel Seeberger, Präsident; Jérôme Emonet und Dr. Thierry Schnyder, Kantonsrichter; Samira Schnyder, Gerichtsschreiberin in Sachen X _________, Beklagter und Berufungskläger, vertreten durch Rechtsanwältin Mylène Cina, gegen Y _________, Klägerin und Berufungsbeklagte, vertreten durch Rechtsanwalt Jean-Paul Salamin, (Abänderung Scheidungsurteil) Berufung gegen den Entscheid des Bezirksgerichts Leuk und Westlich-Raron vom 31. März 2021 (Z1 19 65)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März 2021 wird aufgehoben und wie folgt abgeändert und ergänzt: 1.4 X _________ ist verpflichtet, seinen Kindern A _________ und B _________ für den Zeitraum vom Januar 2019 bis und mit September 2019 je einen monatlichen Barunterhalt von Fr. 375.-- und je einen monatlichen Betreuungsunterhalt von Fr. 530.-- zu bezahlen. 1.4bis X _________ ist verpflichtet, seinen Kindern A _________ und B _________ für den Zeitraum vom Oktober 2019 bis und mit Dezember 2020 je einen monatlichen Barunterhalt von Fr. 375.-- und je einen monat- lichen Betreuungsunterhalt von Fr. 205.-- zu bezahlen. 4. Die Kosten des Berufungsverfahrens von insgesamt Fr. 600.-- werden Y _________ auferlegt, wobei diese zufolge gewährter unentgeltlicher Rechtspflege vorerst von der Staatskasse getragen werden. Die Berufungsbeklagte ist zur Nach- resp. Rück- zahlung des Betrages verpflichtet, sobald sie dazu in der Lage ist. 5. Die Berufungsbeklagte bezahlt dem Berufungskläger für das Berufungsverfahren eine Entschädigung von Fr. 1’000.--. Diese wird im Teilbetrag von Fr. 709.-- wegen offensichtlicher Uneinbringlichkeit vorab durch den Kanton Wallis direkt an die Offi- zialanwältin Mylène Cina bezahlt. Mit der Zahlung geht der Entschädigungsan- spruch gegenüber Y _________ im Umfange von Fr. 709.-- auf den Kanton über.</w:t>
      </w:r>
    </w:p>
    <w:p>
      <w:r>
        <w:t>6. Der Kanton Wallis bezahlt dem Offizialanwalt der Berufungsbeklagten eine Ent- schädigung von Fr. 569.-- für das Berufungsverfahren, unter Nach- resp. Rückzah- lungspflicht von Y _________, sobald sie dazu in der Lage ist.</w:t>
      </w:r>
    </w:p>
    <w:p>
      <w:r>
        <w:t>Sitten, 17. Januar 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